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Fase 1 a casa: QUESTIONARIO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Dopo aver ascoltato la video lezione e, se necessario averne ripetuta la visione, rispondi sul quaderno al questionario: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In quale parte di Europa si trovava il regno dei Pipinidi?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Carlo era un sovrano cristiano? Da cosa lo capisci?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Quanto tempo rimase sul trono?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Perché il suo impero fu chiamato Sacro Romano Impero?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Perché decise di dividere il suo Impero in contee e marche?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Quali conseguenze ebbero la diffusione della scrittura carolina e delle scuole pubbliche?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rPr>
          <w:rFonts w:ascii="Calibri" w:cs="Calibri" w:eastAsia="Calibri" w:hAnsi="Calibri"/>
          <w:b w:val="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rtl w:val="0"/>
        </w:rPr>
        <w:t xml:space="preserve">Perché si parla di rinascita economica durante l’età di Carlo Magno?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Scrivi tu una domanda da rivolgere alla classe.</w:t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